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6619" w14:textId="77777777" w:rsidR="00AB025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77777777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4C5B75B" w14:textId="08B02E0F" w:rsidR="0021320E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r>
        <w:rPr>
          <w:color w:val="000000"/>
        </w:rPr>
        <w:t xml:space="preserve">i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5017DB20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5701A">
        <w:rPr>
          <w:color w:val="000000"/>
        </w:rPr>
        <w:t xml:space="preserve">    </w:t>
      </w:r>
    </w:p>
    <w:p w14:paraId="3E3E35E3" w14:textId="77777777" w:rsidR="00AB0256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1320E">
        <w:rPr>
          <w:color w:val="000000"/>
        </w:rPr>
        <w:t>Motto konkursu  brzmi:</w:t>
      </w:r>
    </w:p>
    <w:p w14:paraId="73A62871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86A753B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E95FB6">
        <w:rPr>
          <w:i/>
          <w:color w:val="000000"/>
        </w:rPr>
        <w:t>„Polak Węgier dwa bratanki i do szabli i do szklanki, oba zuchy, oba żwawi, niech im Pan Bóg błogosławi”</w:t>
      </w:r>
    </w:p>
    <w:p w14:paraId="37202DC7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9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10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5B4D9ADE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 xml:space="preserve">y w roku szkolnym 2021/2022,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655F6BE8" w14:textId="78249A96" w:rsidR="00424419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71B6EBFC" w14:textId="0B49D989" w:rsidR="008A52A4" w:rsidRPr="008A52A4" w:rsidRDefault="008A52A4" w:rsidP="00424419">
      <w:pPr>
        <w:pStyle w:val="NormalnyWeb"/>
        <w:spacing w:before="0" w:beforeAutospacing="0" w:after="0" w:afterAutospacing="0" w:line="276" w:lineRule="auto"/>
        <w:jc w:val="both"/>
      </w:pP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5E49828E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>ym 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774A9BB7" w14:textId="77777777" w:rsidR="00F862BA" w:rsidRPr="00F862BA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77777777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>
        <w:rPr>
          <w:color w:val="000000"/>
        </w:rPr>
        <w:t xml:space="preserve">nr 2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2022</w:t>
      </w:r>
      <w:r>
        <w:t xml:space="preserve"> r.,</w:t>
      </w:r>
    </w:p>
    <w:p w14:paraId="35D569B8" w14:textId="77777777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2022 r.</w:t>
      </w:r>
    </w:p>
    <w:p w14:paraId="57458492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>nkursu – 6 kwietnia</w:t>
      </w:r>
      <w:r>
        <w:t xml:space="preserve"> 2022 r.</w:t>
      </w:r>
    </w:p>
    <w:p w14:paraId="20FBAEE1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14 kwietnia</w:t>
      </w:r>
      <w:r>
        <w:t xml:space="preserve"> 2022 r.</w:t>
      </w:r>
    </w:p>
    <w:p w14:paraId="7270BF68" w14:textId="6317A7B4" w:rsidR="00AA582D" w:rsidRPr="00AA582D" w:rsidRDefault="0026427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>ala finałowa – 22 kwietnia 2022 r.</w:t>
      </w:r>
    </w:p>
    <w:p w14:paraId="6A6BF888" w14:textId="77777777" w:rsidR="00AB025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324BC0FA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5.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2C788A9" w14:textId="51F44CBC" w:rsid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296506">
        <w:rPr>
          <w:color w:val="000000"/>
        </w:rPr>
        <w:t>7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C16954" w:rsidRPr="00296506">
        <w:rPr>
          <w:color w:val="000000"/>
        </w:rPr>
        <w:t xml:space="preserve"> oraz nagrody rzeczowe.</w:t>
      </w:r>
    </w:p>
    <w:p w14:paraId="3BD27072" w14:textId="7BE5268F" w:rsidR="00AB0256" w:rsidRP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finansowe.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77777777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Pr="00421E76">
        <w:t xml:space="preserve"> </w:t>
      </w:r>
      <w:r w:rsidR="001B3589">
        <w:t>P</w:t>
      </w:r>
      <w:r>
        <w:t xml:space="preserve">rzewodniczącego </w:t>
      </w:r>
      <w:r>
        <w:rPr>
          <w:color w:val="000000"/>
        </w:rPr>
        <w:t>Ogólnopolskiej Komisji Konkursowej w porozumieniu z właściwym kuratorem oświaty.</w:t>
      </w:r>
    </w:p>
    <w:p w14:paraId="1CAFDCC6" w14:textId="77777777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1B3589" w:rsidRPr="001B3589">
        <w:rPr>
          <w:color w:val="000000"/>
        </w:rPr>
        <w:t>3.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 desygnowany przez Przewodniczącego Ogólnopolskiej Komisji Konkursowej</w:t>
      </w:r>
      <w:r w:rsidR="001B3589">
        <w:rPr>
          <w:color w:val="000000"/>
        </w:rPr>
        <w:t>.</w:t>
      </w:r>
    </w:p>
    <w:p w14:paraId="21B56C73" w14:textId="77777777" w:rsidR="001B3589" w:rsidRPr="008A52A4" w:rsidRDefault="001B3589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5. </w:t>
      </w:r>
      <w:r w:rsidRPr="001B3589">
        <w:rPr>
          <w:color w:val="000000"/>
        </w:rPr>
        <w:t xml:space="preserve"> </w:t>
      </w: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6938B3AB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 xml:space="preserve">onkursu </w:t>
      </w:r>
      <w:r w:rsidR="00276108">
        <w:rPr>
          <w:color w:val="000000"/>
        </w:rPr>
        <w:t>(</w:t>
      </w:r>
      <w:r w:rsidR="00FC133C">
        <w:rPr>
          <w:color w:val="000000"/>
        </w:rPr>
        <w:t xml:space="preserve">zakodowane prace uczestników etapu wojewódzkiego, z dołączonymi zaklejonymi kopertami zawierającymi dane uczestników,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77777777" w:rsidR="00AB025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>
        <w:rPr>
          <w:color w:val="000000"/>
        </w:rPr>
        <w:t>y, w której odbywa się Konkurs, z zastrzeżeniem pkt. 7</w:t>
      </w:r>
    </w:p>
    <w:p w14:paraId="166C66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3F51A932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345118D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BBF1A93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6596A7ED" w14:textId="77777777" w:rsidR="001C5F3A" w:rsidRDefault="001C5F3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5FB525DB" w14:textId="77777777" w:rsidR="00200AEB" w:rsidRPr="00200AEB" w:rsidRDefault="00200AEB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p. Julia Kuchcińska, Instytut</w:t>
      </w:r>
      <w:r w:rsidRPr="00200AEB">
        <w:rPr>
          <w:color w:val="000000"/>
        </w:rPr>
        <w:t xml:space="preserve"> Studiów Wschodnich</w:t>
      </w:r>
      <w:r>
        <w:rPr>
          <w:color w:val="000000"/>
        </w:rPr>
        <w:t xml:space="preserve">, adres e-mail: </w:t>
      </w:r>
      <w:hyperlink r:id="rId11" w:history="1">
        <w:r w:rsidRPr="00A4572B">
          <w:rPr>
            <w:rStyle w:val="Hipercze"/>
          </w:rPr>
          <w:t>j.kuchcinska@isw.org.pl</w:t>
        </w:r>
      </w:hyperlink>
    </w:p>
    <w:p w14:paraId="437A3EF1" w14:textId="77777777" w:rsidR="00984934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p. Aneta Kalamarska, </w:t>
      </w:r>
      <w:r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2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43CD6B1B" w14:textId="77777777" w:rsidR="00200AEB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p. Monika Żur, Kuratorium Oświaty w Lublinie, adres e-mail: </w:t>
      </w:r>
      <w:hyperlink r:id="rId13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2D68E" w14:textId="77777777" w:rsidR="00087ED5" w:rsidRDefault="00087ED5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4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5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2016 r. –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art. 6 ust. 1 lit. c RODO w związku przepisami ustawy z dnia 14 lipca 1983 r. o narodowym zasobie archiwalnym i archiwach (Dz.U. z 2020 r. poz.164, z późn.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4C63AF4C" w14:textId="4F858A8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im. Wacława Felczaka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89B4247" w14:textId="77777777" w:rsidR="001C5F3A" w:rsidRDefault="001C5F3A" w:rsidP="001C5F3A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1054512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2378699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7338B3B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A98BF6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0F4419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5850FE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CBFE6D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F70FC45" w14:textId="77777777" w:rsidR="00296506" w:rsidRPr="00E95FB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77777777"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6BEE2EEF" w14:textId="3E38F001" w:rsidR="0048313F" w:rsidRPr="0048313F" w:rsidRDefault="00087ED5" w:rsidP="002117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B8B877A" w14:textId="77777777" w:rsidR="0048313F" w:rsidRPr="0048313F" w:rsidRDefault="00087ED5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48313F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48313F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48313F" w:rsidRDefault="0048313F" w:rsidP="0048313F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453C72D" w14:textId="77777777" w:rsidR="0048313F" w:rsidRPr="0048313F" w:rsidRDefault="0048313F" w:rsidP="0048313F">
      <w:pPr>
        <w:pStyle w:val="Tekstpodstawowy"/>
        <w:spacing w:before="73"/>
        <w:ind w:left="394"/>
      </w:pPr>
      <w:r w:rsidRPr="0048313F">
        <w:t>………………</w:t>
      </w:r>
      <w:r w:rsidR="002F5A1B">
        <w:t>……………………………………………………………………………</w:t>
      </w:r>
    </w:p>
    <w:p w14:paraId="0D0CCA3D" w14:textId="77777777" w:rsidR="0048313F" w:rsidRPr="0048313F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48313F" w:rsidRDefault="0048313F" w:rsidP="002437E9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="002F5A1B" w:rsidRPr="002F5A1B"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48313F" w:rsidRDefault="0048313F" w:rsidP="0048313F">
      <w:pPr>
        <w:pStyle w:val="Tekstpodstawowy"/>
        <w:rPr>
          <w:sz w:val="26"/>
        </w:rPr>
      </w:pPr>
    </w:p>
    <w:p w14:paraId="5F36D804" w14:textId="77777777" w:rsidR="0048313F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48313F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lastRenderedPageBreak/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18427BC5" w14:textId="77777777" w:rsidR="001C5F3A" w:rsidRDefault="001C5F3A" w:rsidP="002117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930544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3DCD3C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5F72DDE" w14:textId="77777777" w:rsidR="002F5A1B" w:rsidRDefault="002437E9" w:rsidP="00243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4591107F" w14:textId="77777777" w:rsidR="001E317A" w:rsidRDefault="001E317A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77777777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 w:rsidR="00102F06"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FDFAE" w14:textId="77777777" w:rsidR="001E317A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4954C3D8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14:paraId="5329949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Dzieszyński Ryszard, Polak, Węgier - millenium przyjaźni, Warszawa 1982 r.</w:t>
      </w:r>
    </w:p>
    <w:p w14:paraId="7D363C38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Wacław, Fischinger Andrzej: Polska - Węgry - tysiąc lat przyjaźni</w:t>
      </w:r>
    </w:p>
    <w:p w14:paraId="24B1289B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14:paraId="3B6F8A5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Foryt Artur, 1444 - Krucjata polskiego króla, Kraków 2019 r.</w:t>
      </w:r>
    </w:p>
    <w:p w14:paraId="411A0E4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14:paraId="1FA1C2BC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14:paraId="1BB86816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14:paraId="0C7DD9E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14:paraId="531D3873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Praca zbiorowa, Węgierskie Legendarium Andegaweńskie, Wrocław 1978r. (Wydanie Faksymile)</w:t>
      </w:r>
    </w:p>
    <w:p w14:paraId="0BB4F2D4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14:paraId="37D4647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Elżbieta Łokietkówna, Bydgoszcz 2000 r.</w:t>
      </w:r>
    </w:p>
    <w:p w14:paraId="6A1E0A1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14:paraId="1D75A8F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14:paraId="45DFBD5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14:paraId="336F4929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Wyrozumski Jerzy, Historia Polski do roku 1505, Warszawa 1985 r.</w:t>
      </w:r>
    </w:p>
    <w:p w14:paraId="4F567738" w14:textId="77777777" w:rsidR="002F5A1B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Historia powszechna średniowiecza, Warszawa 1988 r.</w:t>
      </w:r>
    </w:p>
    <w:sectPr w:rsidR="002F5A1B" w:rsidRPr="00102F0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CD94" w14:textId="77777777" w:rsidR="00FC396F" w:rsidRDefault="00FC396F" w:rsidP="00F862BA">
      <w:pPr>
        <w:spacing w:after="0" w:line="240" w:lineRule="auto"/>
      </w:pPr>
      <w:r>
        <w:separator/>
      </w:r>
    </w:p>
  </w:endnote>
  <w:endnote w:type="continuationSeparator" w:id="0">
    <w:p w14:paraId="5BA389E9" w14:textId="77777777" w:rsidR="00FC396F" w:rsidRDefault="00FC396F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50DB473E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71">
          <w:rPr>
            <w:noProof/>
          </w:rPr>
          <w:t>1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64771" w14:textId="77777777" w:rsidR="00FC396F" w:rsidRDefault="00FC396F" w:rsidP="00F862BA">
      <w:pPr>
        <w:spacing w:after="0" w:line="240" w:lineRule="auto"/>
      </w:pPr>
      <w:r>
        <w:separator/>
      </w:r>
    </w:p>
  </w:footnote>
  <w:footnote w:type="continuationSeparator" w:id="0">
    <w:p w14:paraId="39AC030E" w14:textId="77777777" w:rsidR="00FC396F" w:rsidRDefault="00FC396F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40F09"/>
    <w:rsid w:val="001426BC"/>
    <w:rsid w:val="00147DF4"/>
    <w:rsid w:val="00152629"/>
    <w:rsid w:val="00181A7D"/>
    <w:rsid w:val="001B3589"/>
    <w:rsid w:val="001C5F3A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3D0471"/>
    <w:rsid w:val="00404F05"/>
    <w:rsid w:val="00405F5E"/>
    <w:rsid w:val="00421E76"/>
    <w:rsid w:val="00424419"/>
    <w:rsid w:val="004259F1"/>
    <w:rsid w:val="00464907"/>
    <w:rsid w:val="0047354A"/>
    <w:rsid w:val="0048313F"/>
    <w:rsid w:val="004D2576"/>
    <w:rsid w:val="00502ECC"/>
    <w:rsid w:val="00515028"/>
    <w:rsid w:val="0055607A"/>
    <w:rsid w:val="00581600"/>
    <w:rsid w:val="005C780C"/>
    <w:rsid w:val="005D7555"/>
    <w:rsid w:val="005E1387"/>
    <w:rsid w:val="00615915"/>
    <w:rsid w:val="006C76F9"/>
    <w:rsid w:val="00765F77"/>
    <w:rsid w:val="00772622"/>
    <w:rsid w:val="007B4057"/>
    <w:rsid w:val="007C103E"/>
    <w:rsid w:val="007C641A"/>
    <w:rsid w:val="007F38B0"/>
    <w:rsid w:val="007F73CE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70898"/>
    <w:rsid w:val="00BA4832"/>
    <w:rsid w:val="00BB2865"/>
    <w:rsid w:val="00BD248C"/>
    <w:rsid w:val="00C11341"/>
    <w:rsid w:val="00C16954"/>
    <w:rsid w:val="00C720BB"/>
    <w:rsid w:val="00C84D26"/>
    <w:rsid w:val="00C92659"/>
    <w:rsid w:val="00D10516"/>
    <w:rsid w:val="00D131C0"/>
    <w:rsid w:val="00D144E6"/>
    <w:rsid w:val="00DA2D2F"/>
    <w:rsid w:val="00DB4FE0"/>
    <w:rsid w:val="00DD57AA"/>
    <w:rsid w:val="00E12738"/>
    <w:rsid w:val="00E4264D"/>
    <w:rsid w:val="00E95FB6"/>
    <w:rsid w:val="00EA0DAF"/>
    <w:rsid w:val="00EB2D74"/>
    <w:rsid w:val="00ED29B3"/>
    <w:rsid w:val="00F011BD"/>
    <w:rsid w:val="00F05159"/>
    <w:rsid w:val="00F32736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zur@kuratorium.lubl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alamarska@kurier.pl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kuchcinska@isw.org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kurier.plus" TargetMode="External"/><Relationship Id="rId10" Type="http://schemas.openxmlformats.org/officeDocument/2006/relationships/hyperlink" Target="mailto:instytut@kurier.p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@isw.org.pl" TargetMode="External"/><Relationship Id="rId14" Type="http://schemas.openxmlformats.org/officeDocument/2006/relationships/hyperlink" Target="mailto:dane@is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B99E-FBE3-4515-A459-A73C40E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Ewa Podgorska</cp:lastModifiedBy>
  <cp:revision>2</cp:revision>
  <cp:lastPrinted>2021-11-25T11:02:00Z</cp:lastPrinted>
  <dcterms:created xsi:type="dcterms:W3CDTF">2021-12-28T12:34:00Z</dcterms:created>
  <dcterms:modified xsi:type="dcterms:W3CDTF">2021-12-28T12:34:00Z</dcterms:modified>
</cp:coreProperties>
</file>